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附件一：《服务队粤狮基金捐赠统计表》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before="100" w:beforeAutospacing="1" w:after="100" w:afterAutospacing="1" w:line="288" w:lineRule="auto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________________服务队粤狮基金捐赠统计表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1"/>
        <w:gridCol w:w="1422"/>
        <w:gridCol w:w="2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  <w:t>团队：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  <w:t>会员编号</w:t>
            </w:r>
          </w:p>
        </w:tc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  <w:t>认捐金额</w:t>
            </w:r>
          </w:p>
        </w:tc>
        <w:tc>
          <w:tcPr>
            <w:tcW w:w="14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  <w:t>交款日期</w:t>
            </w:r>
          </w:p>
        </w:tc>
        <w:tc>
          <w:tcPr>
            <w:tcW w:w="283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  <w:t>备注（如捐款截图）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3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3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3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3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3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3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3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3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3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3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3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3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3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00" w:beforeAutospacing="0" w:after="0" w:afterAutospacing="0" w:line="360" w:lineRule="auto"/>
        <w:ind w:right="0" w:rightChars="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备注：1.会员认捐款项将100%用于本服务队开展项目活动。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如捐款人/捐款单位非本会会员，则认捐款项可用于劝募会员所在服务队开展的项目活动，但不纳入奖项统计。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如转队，捐赠款项仍归属于捐款发生时会员所在服务队。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9382C5"/>
    <w:multiLevelType w:val="singleLevel"/>
    <w:tmpl w:val="E99382C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D1FC1"/>
    <w:rsid w:val="132D1FC1"/>
    <w:rsid w:val="1E963C01"/>
    <w:rsid w:val="23257E49"/>
    <w:rsid w:val="4CF5378F"/>
    <w:rsid w:val="56345774"/>
    <w:rsid w:val="59E250FB"/>
    <w:rsid w:val="615E7CF0"/>
    <w:rsid w:val="69E949B4"/>
    <w:rsid w:val="6B6E5A02"/>
    <w:rsid w:val="772F0AE4"/>
    <w:rsid w:val="78116023"/>
    <w:rsid w:val="7A10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2022-03-04T08:25:00Z</dcterms:created>
  <dc:creator>贾柑布膊偷</dc:creator>
  <cp:lastModifiedBy>广东狮子会秘书处干事</cp:lastModifiedBy>
  <dcterms:modified xsi:type="dcterms:W3CDTF">2022-03-09T02:31:26Z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  <property fmtid="{D5CDD505-2E9C-101B-9397-08002B2CF9AE}" pid="3" name="ICV">
    <vt:lpwstr>E98244C304CB45EEA476E977325EFA40</vt:lpwstr>
  </property>
</Properties>
</file>